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after="100"/>
        <w:rPr>
          <w:rFonts w:ascii="Times New Roman" w:hAnsi="Times New Roman" w:eastAsia="Times New Roman" w:cs="Times New Roman"/>
          <w:b/>
          <w:sz w:val="48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Договор публичной оферты</w:t>
      </w:r>
      <w:r>
        <w:rPr>
          <w:rFonts w:ascii="Times New Roman" w:hAnsi="Times New Roman" w:eastAsia="Times New Roman" w:cs="Times New Roman"/>
          <w:b/>
          <w:sz w:val="32"/>
          <w:szCs w:val="32"/>
        </w:rPr>
        <w:br/>
      </w:r>
      <w:r>
        <w:rPr>
          <w:rFonts w:ascii="Times New Roman" w:hAnsi="Times New Roman" w:eastAsia="Times New Roman" w:cs="Times New Roman"/>
          <w:b/>
        </w:rPr>
        <w:t xml:space="preserve">на оказание услуг и приобретение товара </w:t>
      </w:r>
      <w:r>
        <w:rPr>
          <w:rFonts w:ascii="Times New Roman" w:hAnsi="Times New Roman" w:eastAsia="Times New Roman" w:cs="Times New Roman"/>
          <w:b/>
          <w:sz w:val="48"/>
        </w:rPr>
      </w:r>
    </w:p>
    <w:p>
      <w:pPr>
        <w:spacing w:before="100" w:after="10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1. Общие положения.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1.1. Настоящий договор определяет порядок ведения Продавцом купли-продажи Товара</w:t>
      </w:r>
      <w:r>
        <w:rPr>
          <w:rFonts w:ascii="Times New Roman" w:hAnsi="Times New Roman" w:eastAsia="Times New Roman" w:cs="Times New Roman"/>
        </w:rPr>
        <w:t xml:space="preserve"> и оказания услуг посредством использования интернет-ресурса</w:t>
      </w:r>
      <w:r>
        <w:rPr>
          <w:rFonts w:ascii="Times New Roman" w:hAnsi="Times New Roman" w:eastAsia="Times New Roman" w:cs="Times New Roman"/>
        </w:rPr>
        <w:t xml:space="preserve"> </w:t>
      </w:r>
      <w:hyperlink r:id="rId8" w:tooltip="http://rbu2.by/" w:history="1">
        <w:r>
          <w:rPr>
            <w:rStyle w:val="627"/>
            <w:rFonts w:ascii="Times New Roman" w:hAnsi="Times New Roman" w:eastAsia="Times New Roman" w:cs="Times New Roman"/>
          </w:rPr>
          <w:t xml:space="preserve">http://</w:t>
        </w:r>
        <w:r>
          <w:rPr>
            <w:rStyle w:val="627"/>
            <w:rFonts w:ascii="Times New Roman" w:hAnsi="Times New Roman" w:eastAsia="Times New Roman" w:cs="Times New Roman"/>
            <w:lang w:val="en-US"/>
          </w:rPr>
          <w:t xml:space="preserve">rbu</w:t>
        </w:r>
        <w:r>
          <w:rPr>
            <w:rStyle w:val="627"/>
            <w:rFonts w:ascii="Times New Roman" w:hAnsi="Times New Roman" w:eastAsia="Times New Roman" w:cs="Times New Roman"/>
          </w:rPr>
          <w:t xml:space="preserve">2</w:t>
        </w:r>
        <w:r>
          <w:rPr>
            <w:rStyle w:val="627"/>
            <w:rFonts w:ascii="Times New Roman" w:hAnsi="Times New Roman" w:eastAsia="Times New Roman" w:cs="Times New Roman"/>
          </w:rPr>
          <w:t xml:space="preserve">.</w:t>
        </w:r>
        <w:r>
          <w:rPr>
            <w:rStyle w:val="627"/>
            <w:rFonts w:ascii="Times New Roman" w:hAnsi="Times New Roman" w:eastAsia="Times New Roman" w:cs="Times New Roman"/>
            <w:lang w:val="en-US"/>
          </w:rPr>
          <w:t xml:space="preserve">by</w:t>
        </w:r>
        <w:r>
          <w:rPr>
            <w:rStyle w:val="627"/>
            <w:rFonts w:ascii="Times New Roman" w:hAnsi="Times New Roman" w:eastAsia="Times New Roman" w:cs="Times New Roman"/>
          </w:rPr>
          <w:t xml:space="preserve">/</w:t>
        </w:r>
      </w:hyperlink>
      <w:r>
        <w:rPr>
          <w:rFonts w:ascii="Times New Roman" w:hAnsi="Times New Roman" w:eastAsia="Times New Roman" w:cs="Times New Roman"/>
        </w:rPr>
        <w:t xml:space="preserve"> (именуемый далее – сайт)</w:t>
      </w:r>
      <w:r>
        <w:rPr>
          <w:rFonts w:ascii="Times New Roman" w:hAnsi="Times New Roman" w:eastAsia="Times New Roman" w:cs="Times New Roman"/>
        </w:rPr>
        <w:t xml:space="preserve"> и является официальной публичной офертой Продавца, адресуемой неопределенному кругу лиц.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1.2. Фактом принятия (акцепта) Покупателем условий настоящего Договора является сообщение о выборе и заказе товара</w:t>
      </w:r>
      <w:r>
        <w:rPr>
          <w:rFonts w:ascii="Times New Roman" w:hAnsi="Times New Roman" w:eastAsia="Times New Roman" w:cs="Times New Roman"/>
        </w:rPr>
        <w:t xml:space="preserve"> и способе его доставки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1.3. При совместном упоминании Покупателя и Продавца по тексту настоящего договора последние именуются Стороны, а каждый по отдельности Сторона.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1.4.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 исполнения настоящего договора.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1.5. Осуществляя Заказ Товара через </w:t>
      </w:r>
      <w:r>
        <w:rPr>
          <w:rFonts w:ascii="Times New Roman" w:hAnsi="Times New Roman" w:eastAsia="Times New Roman" w:cs="Times New Roman"/>
        </w:rPr>
        <w:t xml:space="preserve">Сайт</w:t>
      </w:r>
      <w:r>
        <w:rPr>
          <w:rFonts w:ascii="Times New Roman" w:hAnsi="Times New Roman" w:eastAsia="Times New Roman" w:cs="Times New Roman"/>
        </w:rPr>
        <w:t xml:space="preserve">, Покупатель принимает и соглашается со всеми условиями, изложенными в настоящем договоре, и с информацией, размещенной на Сайте в момент принятия Продавцом Заказа.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1.6. К отнош</w:t>
      </w:r>
      <w:r>
        <w:rPr>
          <w:rFonts w:ascii="Times New Roman" w:hAnsi="Times New Roman" w:eastAsia="Times New Roman" w:cs="Times New Roman"/>
        </w:rPr>
        <w:t xml:space="preserve">ениям между Сторонами по настоящему договору применяются требования Законов Республики Беларусь «О торговле», «О защите прав потребителей» (далее – Закон) и иные нормативные и правовые акты Республики Беларусь, регулирующие вопросы розничной купли-продажи.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1.7. Продавец оставляет за собой право вносить изменения в настоящий договор и в информацию на Сайте, в связи с чем Покупатель обязуется на момент обращения к Продавцу с Заказом на Товар учитывать возможные изменения.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1.8. Публикация информации, очевидно не соответствующей товару, в том числе цены, фото и описания товара, признается технической ошибкой.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  <w:b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2. Оформление и сроки выполнения заказа.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 Заказ Покупателя может быть оформлен по телефону и/или через Сайт.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2.1.1. При оформлении Заказа по телефону Покупатель предоставляет Продавцу следующую необходимую информацию для оформления Заказа: желаемый товар и количество, адрес доставки товара, контактный телефон, желаемое время получения заказа.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2.1.2. 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2.2. Информация в Заказе, полученном Продавцом, согласовывается с Покупателем либо Получате</w:t>
      </w:r>
      <w:r>
        <w:rPr>
          <w:rFonts w:ascii="Times New Roman" w:hAnsi="Times New Roman" w:eastAsia="Times New Roman" w:cs="Times New Roman"/>
        </w:rPr>
        <w:t xml:space="preserve">лем по контактному телефону или электронной почте с целью уточнения, в том числе, конкретной даты и времени доставки Товара. Конкретная дата и время доставки зависят от выбранного товара, места доставки и времени, необходимого Продавцу на обработку Заказа.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2.3. При оформлении Заказа через Сайт Покупатель получает на указанный им электронный адрес уведомительное электронное Письмо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либо сообщение в мессенджере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eastAsia="Times New Roman" w:cs="Times New Roman"/>
        </w:rPr>
        <w:t xml:space="preserve">подтверждающее факт оформления покупателем формы Заказа на сайте Продавца. Данное уведомительное письмо не является подтверждением факта принятия Заказа Продавцом.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2.4. В случае обнаружения, что на складе Продавца отсутствует необходимый </w:t>
      </w:r>
      <w:r>
        <w:rPr>
          <w:rFonts w:ascii="Times New Roman" w:hAnsi="Times New Roman" w:eastAsia="Times New Roman" w:cs="Times New Roman"/>
        </w:rPr>
        <w:t xml:space="preserve">Товар или необходимое его количество, Продавец информирует об этом Покупателя по контактному телефону, отраженному в Заказе. Покупатель вправе согласиться принять Товар в количестве, имеющемся в наличии у Продавца, либо отказаться (аннулировать) от Заказа.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2.5. </w:t>
      </w:r>
      <w:r>
        <w:rPr>
          <w:rFonts w:ascii="Times New Roman" w:hAnsi="Times New Roman" w:eastAsia="Times New Roman" w:cs="Times New Roman"/>
        </w:rPr>
        <w:t xml:space="preserve">В случае отсутствия на складе заявленного к основному товару подарка, Продавец оставляет за собой право заменить подарок другим равнозначным подарком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2.6</w:t>
      </w:r>
      <w:r>
        <w:rPr>
          <w:rFonts w:ascii="Times New Roman" w:hAnsi="Times New Roman" w:eastAsia="Times New Roman" w:cs="Times New Roman"/>
        </w:rPr>
        <w:t xml:space="preserve">. В случае возникновения у Покупателя вопросов, касающихся описания, свойств и характеристик Товара, перед оформлением Заказа Покупатель должен обратиться к Продавцу по телефонам или с помощью средств онлайн-консультации, указанным на Сайте.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2.7</w:t>
      </w:r>
      <w:r>
        <w:rPr>
          <w:rFonts w:ascii="Times New Roman" w:hAnsi="Times New Roman" w:eastAsia="Times New Roman" w:cs="Times New Roman"/>
        </w:rPr>
        <w:t xml:space="preserve">. Продавец вправе отказать клиенту в подтверждении или выполнении зака</w:t>
      </w:r>
      <w:r>
        <w:rPr>
          <w:rFonts w:ascii="Times New Roman" w:hAnsi="Times New Roman" w:eastAsia="Times New Roman" w:cs="Times New Roman"/>
        </w:rPr>
        <w:t xml:space="preserve">за в случае обнаружения в нем технической ошибки, связанной с работой программного обеспечения на стороне Продавца, либо обеспечивающих его функционирование сторонних сервисов, в том числе явившейся следствием неправомерных действий со стороны третьих лиц.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3. Доставка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3.1. При Заказе Товара Покупателем на условиях доставки Продавец приложит все усилия, чтобы соблюсти сроки доставки Товара, указанные на Сайте или согласованные с Покупателем после оформления заказа, при этом не </w:t>
      </w:r>
      <w:r>
        <w:rPr>
          <w:rFonts w:ascii="Times New Roman" w:hAnsi="Times New Roman" w:eastAsia="Times New Roman" w:cs="Times New Roman"/>
        </w:rPr>
        <w:t xml:space="preserve">исключая причин</w:t>
      </w:r>
      <w:r>
        <w:rPr>
          <w:rFonts w:ascii="Times New Roman" w:hAnsi="Times New Roman" w:eastAsia="Times New Roman" w:cs="Times New Roman"/>
        </w:rPr>
        <w:t xml:space="preserve">, которые могут возникнуть и повлиять на сроки доставки в виде непредвиденных событий и обстоятельств, произошедших не по вине Продавца.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3.2. Риск случайной гибели или случайного повреждения Товара переходит к Покупателю или Получателю в момент передачи Товара или проставления Покупателем или Получателем Товара личной подписи в документах, подтверждающих доставку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3.3. В момент доставки Товара лицо, осуществляющее доставку, демонстрирует Покупателю и/или Получателю внешний вид и комплектность Товара. Если товар имеет внешние недостатки, покупатель имеет право отказаться от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3.4. Покупатель или Получатель в момент получения Товара получает пакет документов на Товар: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кассовый чек, при условии, что оплата производится в момент получения заказа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3.5. После получения Товара Покупателем или Получателем Продавец не принимает претензии по качеству и комплектности Товара за исключением претензий, </w:t>
      </w:r>
      <w:r>
        <w:rPr>
          <w:rFonts w:ascii="Times New Roman" w:hAnsi="Times New Roman" w:eastAsia="Times New Roman" w:cs="Times New Roman"/>
        </w:rPr>
        <w:t xml:space="preserve">возникающих вследствие скрытого производственного дефекта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3.6. Проверка Товара должна производиться с сохранением товарного вида.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3.7. Вернуть или обменять товар надлежащего качества можно </w:t>
      </w:r>
      <w:r>
        <w:rPr>
          <w:rFonts w:ascii="Times New Roman" w:hAnsi="Times New Roman" w:eastAsia="Times New Roman" w:cs="Times New Roman"/>
        </w:rPr>
        <w:t xml:space="preserve">на условиях</w:t>
      </w:r>
      <w:r>
        <w:rPr>
          <w:rFonts w:ascii="Times New Roman" w:hAnsi="Times New Roman" w:eastAsia="Times New Roman" w:cs="Times New Roman"/>
        </w:rPr>
        <w:t xml:space="preserve"> указанных в гарантийной политике, размещённой на сайте продавца.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4. Оплата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4.1. Цена Товара указывается рядом с определенным наименованием товара на Сайте включает в себя </w:t>
      </w:r>
      <w:r>
        <w:rPr>
          <w:rFonts w:ascii="Times New Roman" w:hAnsi="Times New Roman" w:eastAsia="Times New Roman" w:cs="Times New Roman"/>
        </w:rPr>
        <w:t xml:space="preserve">все налоги и сборы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  <w:t xml:space="preserve"> При этом стоимость, </w:t>
      </w:r>
      <w:r>
        <w:rPr>
          <w:rFonts w:ascii="Times New Roman" w:hAnsi="Times New Roman" w:eastAsia="Times New Roman" w:cs="Times New Roman"/>
        </w:rPr>
        <w:t xml:space="preserve">таких товаров является приблизительной и может быть откорректирован при оформлении Заказа. Указанная на сайте стоимость не может служить основанием для предоставления оферты.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 </w:t>
      </w:r>
      <w:r>
        <w:rPr>
          <w:rFonts w:ascii="Times New Roman" w:hAnsi="Times New Roman" w:eastAsia="Times New Roman" w:cs="Times New Roman"/>
        </w:rPr>
        <w:t xml:space="preserve">Ц</w:t>
      </w:r>
      <w:r>
        <w:rPr>
          <w:rFonts w:ascii="Times New Roman" w:hAnsi="Times New Roman" w:eastAsia="Times New Roman" w:cs="Times New Roman"/>
        </w:rPr>
        <w:t xml:space="preserve">ена на Товар, на который оформлен Заказ</w:t>
      </w:r>
      <w:r>
        <w:rPr>
          <w:rFonts w:ascii="Times New Roman" w:hAnsi="Times New Roman" w:eastAsia="Times New Roman" w:cs="Times New Roman"/>
        </w:rPr>
        <w:t xml:space="preserve"> и товар оплачен</w:t>
      </w:r>
      <w:r>
        <w:rPr>
          <w:rFonts w:ascii="Times New Roman" w:hAnsi="Times New Roman" w:eastAsia="Times New Roman" w:cs="Times New Roman"/>
        </w:rPr>
        <w:t xml:space="preserve">, изменению не подлежит.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4.3. Оплата Товара Покупателем или Получателем производится в белорусских рублях в форме и способами, указанными Продавцом в разделе «оплата» на Сайте.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 Продавец вправе </w:t>
      </w:r>
      <w:r>
        <w:rPr>
          <w:rFonts w:ascii="Times New Roman" w:hAnsi="Times New Roman" w:eastAsia="Times New Roman" w:cs="Times New Roman"/>
        </w:rPr>
        <w:t xml:space="preserve">предоставлять Покупателю или Получателю скидки на Товары и устанавливать программу бонусов. Виды скидок, порядок и условия начисления и предоставления бонусов указываются на Сайте в публичном доступе и могут быть изменены Продавцом в одностороннем порядке.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5. Гарантии и ответственность.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5.1. Продавец не несет ответственности за ущерб, причиненный Покупателю или Получателю вследствие ненадлежащего использования последними Товара, приобретенного </w:t>
      </w:r>
      <w:r>
        <w:rPr>
          <w:rFonts w:ascii="Times New Roman" w:hAnsi="Times New Roman" w:eastAsia="Times New Roman" w:cs="Times New Roman"/>
        </w:rPr>
        <w:t xml:space="preserve">у Продавца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5.2. Продавец не несет ответственности за содержание и функционирование других сайтов Интернета.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5.3. Продавец вправе переуступать либо каким-либо иным способом передавать свои права и обязанности, вытекающие из его отношений с Покупателем или Покупателем, третьим лицам.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5.4. Продавец не несет ответственности за последствия, связанные с действиями Покупателя или Получателя в случае использования Товара, приобретенного у Продавца, в предпринимательских целях.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5.5. Продавец не отвечает за убытки Покупателя или Получателя, возникшие в результате: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предоставления не достоверной информации при согласовании Заказа, в т.ч. неправильного указания идентификационных сведений;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неправомерных действий третьих лиц.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5.6. Покупатель или Получатель несет полную ответственность за достоверность идентификационных сведений, указанных им при Заказе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5.7. Стороны освобождаются от ответственности за полное или частичное неисполнение своих обязательств, если </w:t>
      </w:r>
      <w:r>
        <w:rPr>
          <w:rFonts w:ascii="Times New Roman" w:hAnsi="Times New Roman" w:eastAsia="Times New Roman" w:cs="Times New Roman"/>
        </w:rPr>
        <w:t xml:space="preserve">такое неисполнение явилось следствием действия обстоятельств непреодолимой силы, возникших после вступления в силу настоящего договора и/или в результате событий чрезвычайного характера, которые Стороны не могли предвидеть и предотвратить разумными мерами.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5.8. В иных случаях, не предусмотренных пунктом 5.7 настоящего договора, за неисполнение или ненадлежащее исполнение своих обязательств, Стороны несут ответственность в соответствии с действующим законодательством Республики Беларусь.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5.9. В случае необоснованного отказа от приобретения товара, Покупатель обязан возместить расходы Продавца, связанные с доставкой Товара Покупателю. 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6. Прочие условия.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6.1. К отношениям между Покупателем и Продавцом применяется право Республики Беларусь.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 В случае возникновения вопросов и претензий со стороны Покупателя или Получателя, он должен обратиться к Продавцу по телефону или через форму «Обратной связи» на Сайте.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6.3. Все возникающее споры Стороны будут стараться решить путем переговоров. При недостижении обоюдовыгодного соглашения, спор между Сторонами будет передан на </w:t>
      </w:r>
      <w:r>
        <w:rPr>
          <w:rFonts w:ascii="Times New Roman" w:hAnsi="Times New Roman" w:eastAsia="Times New Roman" w:cs="Times New Roman"/>
        </w:rPr>
        <w:t xml:space="preserve">рассмотрение в судебный орган в соответствии с действующим законодательством Республики Беларусь.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6.4. Признание судом недействительности какого-либо положения настоящего договора не влечет за собой недействительность его остальных положений.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6.5. Продавец имеет право использовать электронный адрес и телефонные номера Покупателя для рассылки информационных сообщений.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6.6. Продавец имеет право перед поставкой заказанного Покупателем то</w:t>
      </w:r>
      <w:r>
        <w:rPr>
          <w:rFonts w:ascii="Times New Roman" w:hAnsi="Times New Roman" w:eastAsia="Times New Roman" w:cs="Times New Roman"/>
        </w:rPr>
        <w:t xml:space="preserve">вара потребовать от Клиента 100 % предоплаты заказанного товара. Продавец имеет право отказать Покупателю в доставке товара при отсутствии такой оплаты. Продавец имеет право потребовать от Покупателя 100 % предоплаты заказанного товара в следующих случаях: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если Покупатель, ранее совершал заказы, но отказывался от выкупа заказанных товаров, доставленных в срок и в надлежащем качестве,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по иным причинам на усмотрение</w:t>
      </w:r>
      <w:r>
        <w:rPr>
          <w:rFonts w:ascii="Times New Roman" w:hAnsi="Times New Roman" w:eastAsia="Times New Roman" w:cs="Times New Roman"/>
        </w:rPr>
        <w:t xml:space="preserve"> Продавца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6.7. Продавец вправе произвести ограничения одновременно доставляемого Покупателю Товара.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6.8. Продавец впр</w:t>
      </w:r>
      <w:r>
        <w:rPr>
          <w:rFonts w:ascii="Times New Roman" w:hAnsi="Times New Roman" w:eastAsia="Times New Roman" w:cs="Times New Roman"/>
        </w:rPr>
        <w:t xml:space="preserve">аве не подтвердить либо аннулировать заказ и уведомить об этом Покупателя, отказать в оплате и/или продаже Товара по указанной цене, если она явилась следствием технической ошибки или неправомерных действий со стороны третьих лиц. Стоимость товара может бы</w:t>
      </w:r>
      <w:r>
        <w:rPr>
          <w:rFonts w:ascii="Times New Roman" w:hAnsi="Times New Roman" w:eastAsia="Times New Roman" w:cs="Times New Roman"/>
        </w:rPr>
        <w:t xml:space="preserve">ть следствием указанных обстоятельств, если отличается от медианы стоимости данной модели/модификации товара по рынку в данный момент времени более чем на 20%. В таком случае Продавец вправе отказать в оплате и/или продаже данного товара по указанной цене.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6.9. Принимая положения настоящего договора Покупатель также принимает все локальные данные Продавца, размещённые на сайте Продавца, включая Политику о защите персональных данных</w:t>
      </w:r>
      <w:r>
        <w:rPr>
          <w:rFonts w:ascii="Times New Roman" w:hAnsi="Times New Roman" w:eastAsia="Times New Roman" w:cs="Times New Roman"/>
        </w:rPr>
        <w:t xml:space="preserve">,</w:t>
      </w:r>
      <w:r>
        <w:rPr>
          <w:rFonts w:ascii="Times New Roman" w:hAnsi="Times New Roman" w:eastAsia="Times New Roman" w:cs="Times New Roman"/>
        </w:rPr>
        <w:t xml:space="preserve"> политику о гарантии</w:t>
      </w:r>
      <w:r>
        <w:rPr>
          <w:rFonts w:ascii="Times New Roman" w:hAnsi="Times New Roman" w:eastAsia="Times New Roman" w:cs="Times New Roman"/>
        </w:rPr>
        <w:t xml:space="preserve">, правила доставки и хранения изделий</w:t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7. Реквизиты Продавца.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Общество с ограниченной ответственностью «РБУ №2»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УНП 691906001, ОКПО 304322576000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Юридический адрес: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222521, Борисовский район, Минская область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д. Углы, Пригородный сельский совет,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ул. Московское шоссе, д. 1, пом. 3,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Р/счет BY39PJCB30121216251000000933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ОАО «Приорбанк» БИК PJCBBY2X,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ул. Гагарина, 101А, г.Борисов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+375 44 799 11 00; +375 44 570-50-25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тел./факс +375 177 93 37 01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e-mail: info@rbu2.by, finаnce@rbu2.by </w:t>
      </w:r>
      <w:r>
        <w:rPr>
          <w:rFonts w:ascii="Times New Roman" w:hAnsi="Times New Roman" w:eastAsia="Times New Roman" w:cs="Times New Roman"/>
        </w:rPr>
      </w:r>
    </w:p>
    <w:p>
      <w:pPr>
        <w:spacing w:before="100" w:after="10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www.rbu2.by</w:t>
      </w:r>
      <w:r>
        <w:rPr>
          <w:rFonts w:ascii="Times New Roman" w:hAnsi="Times New Roman" w:eastAsia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character" w:styleId="627">
    <w:name w:val="Hyperlink"/>
    <w:basedOn w:val="624"/>
    <w:uiPriority w:val="99"/>
    <w:unhideWhenUsed/>
    <w:rPr>
      <w:color w:val="0000ff" w:themeColor="hyperlink"/>
      <w:u w:val="single"/>
    </w:rPr>
  </w:style>
  <w:style w:type="character" w:styleId="628">
    <w:name w:val="Unresolved Mention"/>
    <w:basedOn w:val="624"/>
    <w:uiPriority w:val="99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rbu2.by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Иван Никитин</cp:lastModifiedBy>
  <cp:revision>5</cp:revision>
  <dcterms:created xsi:type="dcterms:W3CDTF">2024-03-25T08:52:00Z</dcterms:created>
  <dcterms:modified xsi:type="dcterms:W3CDTF">2024-06-19T07:01:49Z</dcterms:modified>
</cp:coreProperties>
</file>